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901CAE">
        <w:rPr>
          <w:rFonts w:asciiTheme="majorHAnsi" w:hAnsiTheme="majorHAnsi"/>
          <w:sz w:val="24"/>
          <w:szCs w:val="24"/>
          <w:lang w:val="sr-Latn-BA"/>
        </w:rPr>
        <w:t>125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901CAE">
        <w:rPr>
          <w:rFonts w:asciiTheme="majorHAnsi" w:hAnsiTheme="majorHAnsi"/>
          <w:sz w:val="24"/>
          <w:szCs w:val="24"/>
        </w:rPr>
        <w:t>23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901CAE">
        <w:rPr>
          <w:rFonts w:asciiTheme="majorHAnsi" w:hAnsiTheme="majorHAnsi"/>
          <w:sz w:val="24"/>
          <w:szCs w:val="24"/>
        </w:rPr>
        <w:t>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402B08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901CAE">
        <w:rPr>
          <w:rFonts w:asciiTheme="majorHAnsi" w:hAnsiTheme="majorHAnsi"/>
          <w:b/>
          <w:sz w:val="24"/>
          <w:szCs w:val="24"/>
        </w:rPr>
        <w:t>1-155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901CAE">
        <w:rPr>
          <w:rFonts w:asciiTheme="majorHAnsi" w:hAnsiTheme="majorHAnsi"/>
          <w:b/>
          <w:sz w:val="24"/>
          <w:szCs w:val="24"/>
          <w:lang w:val="sr-Latn-BA"/>
        </w:rPr>
        <w:t>7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901CAE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402B08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901CA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Милоша Ристића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01CAE">
        <w:rPr>
          <w:rFonts w:asciiTheme="majorHAnsi" w:hAnsiTheme="majorHAnsi"/>
          <w:sz w:val="24"/>
          <w:szCs w:val="24"/>
          <w:lang w:val="sr-Cyrl-RS"/>
        </w:rPr>
        <w:t>Милоша Ристића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901CAE">
        <w:rPr>
          <w:rFonts w:asciiTheme="majorHAnsi" w:hAnsiTheme="majorHAnsi"/>
          <w:sz w:val="24"/>
          <w:szCs w:val="24"/>
          <w:lang w:val="sr-Cyrl-BA"/>
        </w:rPr>
        <w:t>Зворника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402B08">
        <w:rPr>
          <w:rFonts w:asciiTheme="majorHAnsi" w:hAnsiTheme="majorHAnsi"/>
          <w:b/>
          <w:sz w:val="24"/>
          <w:szCs w:val="24"/>
          <w:lang w:val="sr-Cyrl-RS"/>
        </w:rPr>
        <w:t>16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901CAE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901CAE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901CAE">
        <w:rPr>
          <w:rFonts w:asciiTheme="majorHAnsi" w:hAnsiTheme="majorHAnsi"/>
          <w:b/>
          <w:i/>
          <w:sz w:val="24"/>
          <w:szCs w:val="24"/>
          <w:lang w:val="sr-Cyrl-RS"/>
        </w:rPr>
        <w:t>Улога и значај дидактичких игара у развијању појма броја код дјеце предшколског</w:t>
      </w:r>
      <w:bookmarkStart w:id="0" w:name="_GoBack"/>
      <w:bookmarkEnd w:id="0"/>
      <w:r w:rsidR="00901CAE">
        <w:rPr>
          <w:rFonts w:asciiTheme="majorHAnsi" w:hAnsiTheme="majorHAnsi"/>
          <w:b/>
          <w:i/>
          <w:sz w:val="24"/>
          <w:szCs w:val="24"/>
          <w:lang w:val="sr-Cyrl-RS"/>
        </w:rPr>
        <w:t xml:space="preserve"> узраста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186F1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проф. 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1CAE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43DB8"/>
    <w:rsid w:val="00E5333A"/>
    <w:rsid w:val="00E62434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2022-02-23T11:07:00Z</dcterms:created>
  <dcterms:modified xsi:type="dcterms:W3CDTF">2022-02-23T11:14:00Z</dcterms:modified>
</cp:coreProperties>
</file>