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B9451D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C51E6C">
        <w:rPr>
          <w:rFonts w:asciiTheme="majorHAnsi" w:hAnsiTheme="majorHAnsi"/>
          <w:sz w:val="23"/>
          <w:szCs w:val="23"/>
          <w:lang w:val="sr-Cyrl-RS"/>
        </w:rPr>
        <w:t>769</w:t>
      </w:r>
      <w:bookmarkStart w:id="0" w:name="_GoBack"/>
      <w:bookmarkEnd w:id="0"/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550713">
        <w:rPr>
          <w:rFonts w:asciiTheme="majorHAnsi" w:hAnsiTheme="majorHAnsi"/>
          <w:sz w:val="23"/>
          <w:szCs w:val="23"/>
          <w:lang w:val="sr-Latn-BA"/>
        </w:rPr>
        <w:t>25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B9451D">
        <w:rPr>
          <w:rFonts w:asciiTheme="majorHAnsi" w:hAnsiTheme="majorHAnsi"/>
          <w:sz w:val="23"/>
          <w:szCs w:val="23"/>
          <w:lang w:val="sr-Latn-BA"/>
        </w:rPr>
        <w:t>11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550713">
        <w:rPr>
          <w:rFonts w:asciiTheme="majorHAnsi" w:hAnsiTheme="majorHAnsi"/>
          <w:sz w:val="23"/>
          <w:szCs w:val="23"/>
          <w:lang w:val="sr-Latn-BA"/>
        </w:rPr>
        <w:t>746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952F22">
        <w:rPr>
          <w:rFonts w:asciiTheme="majorHAnsi" w:hAnsiTheme="majorHAnsi"/>
          <w:sz w:val="23"/>
          <w:szCs w:val="23"/>
          <w:lang w:val="sr-Cyrl-BA"/>
        </w:rPr>
        <w:t>1</w:t>
      </w:r>
      <w:r w:rsidR="00550713">
        <w:rPr>
          <w:rFonts w:asciiTheme="majorHAnsi" w:hAnsiTheme="majorHAnsi"/>
          <w:sz w:val="23"/>
          <w:szCs w:val="23"/>
          <w:lang w:val="sr-Latn-BA"/>
        </w:rPr>
        <w:t>8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B9451D">
        <w:rPr>
          <w:rFonts w:asciiTheme="majorHAnsi" w:hAnsiTheme="majorHAnsi"/>
          <w:sz w:val="23"/>
          <w:szCs w:val="23"/>
          <w:lang w:val="sr-Latn-BA"/>
        </w:rPr>
        <w:t>1</w:t>
      </w:r>
      <w:r w:rsidR="00550713">
        <w:rPr>
          <w:rFonts w:asciiTheme="majorHAnsi" w:hAnsiTheme="majorHAnsi"/>
          <w:sz w:val="23"/>
          <w:szCs w:val="23"/>
          <w:lang w:val="sr-Latn-BA"/>
        </w:rPr>
        <w:t>1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952F22">
        <w:rPr>
          <w:rFonts w:asciiTheme="majorHAnsi" w:hAnsiTheme="majorHAnsi"/>
          <w:sz w:val="23"/>
          <w:szCs w:val="23"/>
          <w:lang w:val="sr-Cyrl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550713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Катарине Томанић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550713">
        <w:rPr>
          <w:rFonts w:asciiTheme="majorHAnsi" w:hAnsiTheme="majorHAnsi"/>
          <w:sz w:val="23"/>
          <w:szCs w:val="23"/>
          <w:lang w:val="sr-Cyrl-BA"/>
        </w:rPr>
        <w:t>Катарине Томанић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3504F">
        <w:rPr>
          <w:rFonts w:asciiTheme="majorHAnsi" w:hAnsiTheme="majorHAnsi"/>
          <w:sz w:val="23"/>
          <w:szCs w:val="23"/>
          <w:lang w:val="sr-Cyrl-RS"/>
        </w:rPr>
        <w:t>Б</w:t>
      </w:r>
      <w:r w:rsidR="00D02C72">
        <w:rPr>
          <w:rFonts w:asciiTheme="majorHAnsi" w:hAnsiTheme="majorHAnsi"/>
          <w:sz w:val="23"/>
          <w:szCs w:val="23"/>
          <w:lang w:val="sr-Cyrl-RS"/>
        </w:rPr>
        <w:t>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550713">
        <w:rPr>
          <w:rFonts w:asciiTheme="majorHAnsi" w:hAnsiTheme="majorHAnsi"/>
          <w:sz w:val="23"/>
          <w:szCs w:val="23"/>
          <w:lang w:val="sr-Cyrl-RS"/>
        </w:rPr>
        <w:t>1</w:t>
      </w:r>
      <w:r w:rsidR="00952F22">
        <w:rPr>
          <w:rFonts w:asciiTheme="majorHAnsi" w:hAnsiTheme="majorHAnsi"/>
          <w:sz w:val="23"/>
          <w:szCs w:val="23"/>
          <w:lang w:val="sr-Cyrl-RS"/>
        </w:rPr>
        <w:t>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B9451D">
        <w:rPr>
          <w:rFonts w:asciiTheme="majorHAnsi" w:hAnsiTheme="majorHAnsi"/>
          <w:sz w:val="23"/>
          <w:szCs w:val="23"/>
          <w:lang w:val="sr-Cyrl-RS"/>
        </w:rPr>
        <w:t>1</w:t>
      </w:r>
      <w:r w:rsidR="00550713">
        <w:rPr>
          <w:rFonts w:asciiTheme="majorHAnsi" w:hAnsiTheme="majorHAnsi"/>
          <w:sz w:val="23"/>
          <w:szCs w:val="23"/>
          <w:lang w:val="sr-Cyrl-RS"/>
        </w:rPr>
        <w:t>2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952F22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</w:t>
      </w:r>
      <w:r w:rsidR="00B9451D">
        <w:rPr>
          <w:rFonts w:asciiTheme="majorHAnsi" w:hAnsiTheme="majorHAnsi"/>
          <w:sz w:val="23"/>
          <w:szCs w:val="23"/>
          <w:lang w:val="sr-Cyrl-RS"/>
        </w:rPr>
        <w:t>2</w:t>
      </w:r>
      <w:r w:rsidR="00AF178B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550713">
        <w:rPr>
          <w:rFonts w:asciiTheme="majorHAnsi" w:hAnsiTheme="majorHAnsi"/>
          <w:b/>
          <w:i/>
          <w:sz w:val="23"/>
          <w:szCs w:val="23"/>
          <w:lang w:val="sr-Cyrl-RS"/>
        </w:rPr>
        <w:t>Елементи Монтесори педагогије у систему предшколског васпитања и образовања у Републици Српској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550713" w:rsidP="00B9451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доц. м</w:t>
      </w:r>
      <w:r w:rsidR="00B9451D" w:rsidRPr="00B9451D">
        <w:rPr>
          <w:rFonts w:asciiTheme="majorHAnsi" w:hAnsiTheme="majorHAnsi"/>
          <w:sz w:val="23"/>
          <w:szCs w:val="23"/>
          <w:lang w:val="sr-Cyrl-RS"/>
        </w:rPr>
        <w:t xml:space="preserve">р </w:t>
      </w:r>
      <w:r>
        <w:rPr>
          <w:rFonts w:asciiTheme="majorHAnsi" w:hAnsiTheme="majorHAnsi"/>
          <w:sz w:val="23"/>
          <w:szCs w:val="23"/>
          <w:lang w:val="sr-Cyrl-RS"/>
        </w:rPr>
        <w:t>Весна Тодоровић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550713" w:rsidP="0055071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550713">
        <w:rPr>
          <w:rFonts w:asciiTheme="majorHAnsi" w:hAnsiTheme="majorHAnsi"/>
          <w:sz w:val="23"/>
          <w:szCs w:val="23"/>
          <w:lang w:val="sr-Cyrl-RS"/>
        </w:rPr>
        <w:t>проф. др Марица Травар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550713" w:rsidP="0055071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550713">
        <w:rPr>
          <w:rFonts w:asciiTheme="majorHAnsi" w:hAnsiTheme="majorHAnsi"/>
          <w:sz w:val="23"/>
          <w:szCs w:val="23"/>
          <w:lang w:val="sr-Cyrl-RS"/>
        </w:rPr>
        <w:t>проф. др  Оливера Петровић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952AD"/>
    <w:rsid w:val="004A0059"/>
    <w:rsid w:val="004A6B38"/>
    <w:rsid w:val="004B7E5B"/>
    <w:rsid w:val="00536D89"/>
    <w:rsid w:val="00550713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52F22"/>
    <w:rsid w:val="009B6324"/>
    <w:rsid w:val="009C1A9E"/>
    <w:rsid w:val="009E4452"/>
    <w:rsid w:val="009F12D0"/>
    <w:rsid w:val="00A06411"/>
    <w:rsid w:val="00A3504F"/>
    <w:rsid w:val="00A3647F"/>
    <w:rsid w:val="00AC3B52"/>
    <w:rsid w:val="00AE5DF2"/>
    <w:rsid w:val="00AF178B"/>
    <w:rsid w:val="00B15592"/>
    <w:rsid w:val="00B40FC7"/>
    <w:rsid w:val="00B934CA"/>
    <w:rsid w:val="00B9451D"/>
    <w:rsid w:val="00BA6250"/>
    <w:rsid w:val="00BA7A1C"/>
    <w:rsid w:val="00BC0AEB"/>
    <w:rsid w:val="00BD2D17"/>
    <w:rsid w:val="00BD647E"/>
    <w:rsid w:val="00C51E6C"/>
    <w:rsid w:val="00C5619E"/>
    <w:rsid w:val="00C62155"/>
    <w:rsid w:val="00CC483C"/>
    <w:rsid w:val="00D02C72"/>
    <w:rsid w:val="00D124DB"/>
    <w:rsid w:val="00D4275E"/>
    <w:rsid w:val="00D87CE0"/>
    <w:rsid w:val="00DA158E"/>
    <w:rsid w:val="00DB3739"/>
    <w:rsid w:val="00DE0265"/>
    <w:rsid w:val="00DE0305"/>
    <w:rsid w:val="00DF46A7"/>
    <w:rsid w:val="00E2183F"/>
    <w:rsid w:val="00E31246"/>
    <w:rsid w:val="00E3682B"/>
    <w:rsid w:val="00E41E66"/>
    <w:rsid w:val="00E453E0"/>
    <w:rsid w:val="00E5333A"/>
    <w:rsid w:val="00EE59FE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2024-03-11T11:25:00Z</cp:lastPrinted>
  <dcterms:created xsi:type="dcterms:W3CDTF">2024-11-06T10:15:00Z</dcterms:created>
  <dcterms:modified xsi:type="dcterms:W3CDTF">2024-11-26T08:55:00Z</dcterms:modified>
</cp:coreProperties>
</file>